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B63B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55CF990D" w:rsidR="00D54FB7" w:rsidRPr="00674A26" w:rsidRDefault="006B63B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B63B1">
        <w:rPr>
          <w:rFonts w:ascii="Arial" w:hAnsi="Arial" w:cs="Arial"/>
          <w:sz w:val="24"/>
          <w:szCs w:val="24"/>
          <w:lang w:val="el-GR"/>
        </w:rPr>
        <w:t xml:space="preserve">16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708334BB" w:rsidR="006A5A67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68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B63B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Θανατηφόρο τροχαίο δυστύχημα</w:t>
      </w:r>
    </w:p>
    <w:p w14:paraId="748ADA19" w14:textId="2FB86756" w:rsidR="006B63B1" w:rsidRPr="00371B6F" w:rsidRDefault="006B63B1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Νεκρός ο Αντρέας Αυγουστή 69 ετών από την επαρχία Λεμεσού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B8BF1AA" w14:textId="5729E5AD" w:rsidR="008B6831" w:rsidRDefault="006F33EC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540E0">
        <w:rPr>
          <w:rFonts w:ascii="Arial" w:hAnsi="Arial" w:cs="Arial"/>
          <w:bCs/>
          <w:sz w:val="24"/>
          <w:szCs w:val="24"/>
          <w:lang w:val="el-GR"/>
        </w:rPr>
        <w:t xml:space="preserve">Γύρω στις </w:t>
      </w:r>
      <w:r w:rsidR="006B63B1">
        <w:rPr>
          <w:rFonts w:ascii="Arial" w:hAnsi="Arial" w:cs="Arial"/>
          <w:bCs/>
          <w:sz w:val="24"/>
          <w:szCs w:val="24"/>
          <w:lang w:val="el-GR"/>
        </w:rPr>
        <w:t>9 σήμερα το πρωί ενώ ο άτυχος Αντρέας Αυγουστή, 69 ετών από χωριό της επαρχίας Λεμεσού οδηγούσε το αυτοκίνητο του στο δρόμο Μανδριών – Κοιλανίου, έχοντας ως συνοδηγό 70χρονη, κάτω από συνθήκες που διερευνώνται από την Αστυνομία, έχασε τον έλεγχο του και έπεσε σε παρακείμενο γκρεμό βάθους 15 περίπου μέτρων.</w:t>
      </w:r>
    </w:p>
    <w:p w14:paraId="7D5D120F" w14:textId="77777777" w:rsidR="00FE3D96" w:rsidRDefault="00FE3D96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09A4C7D" w14:textId="768ABF15" w:rsidR="006B63B1" w:rsidRDefault="006B63B1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άτυχος Αυγουστή, ο οποίος να σημειωθεί δεν έφερε προστατευτική ζώνη, </w:t>
      </w:r>
      <w:r w:rsidR="00FE3D96">
        <w:rPr>
          <w:rFonts w:ascii="Arial" w:hAnsi="Arial" w:cs="Arial"/>
          <w:bCs/>
          <w:sz w:val="24"/>
          <w:szCs w:val="24"/>
          <w:lang w:val="el-GR"/>
        </w:rPr>
        <w:t xml:space="preserve">εκτινάχθηκε από το αυτοκίνητο του και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τραυματίστηκε θανάσιμα ενώ η συνεπιβάτης, η οποία έφερε τη ζώνη της, τραυματίστηκε σοβαρά. </w:t>
      </w:r>
    </w:p>
    <w:p w14:paraId="43D18FBA" w14:textId="77777777" w:rsidR="00FE3D96" w:rsidRDefault="00FE3D96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7316734" w14:textId="5983993A" w:rsidR="006B63B1" w:rsidRDefault="006B63B1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Στο σημείο μετέβησαν μέλη της Αστυνομίας και της Πυροσβεστικής Υπηρεσίας όπου απεγκλώβισαν τον 69χρονο ο οποίος είχε καταπλακωθεί από το αυτοκίνητο του και ακολούθως μεταφέρθηκαν τόσο αυτός όσο και η 70χρονη στο Γενικό Νοσοκομείο Λεμεσού. </w:t>
      </w:r>
    </w:p>
    <w:p w14:paraId="289A2AED" w14:textId="77777777" w:rsidR="00FE3D96" w:rsidRDefault="00FE3D96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D84E40E" w14:textId="3D6D8C4E" w:rsidR="006B63B1" w:rsidRDefault="006B63B1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Στη γυναίκα παρασχέθηκαν οι πρώτες βοήθειες και κρατήθηκε για νοσηλεία ενώ οι επι καθήκοντι ιατροί πιστοποίησαν το θάνατο του 69χρονου.  </w:t>
      </w:r>
    </w:p>
    <w:p w14:paraId="2EAC6DBE" w14:textId="77777777" w:rsidR="00FE3D96" w:rsidRDefault="00FE3D96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C3984F5" w14:textId="704D0E48" w:rsidR="00FE3D96" w:rsidRPr="00A61AFE" w:rsidRDefault="00FE3D96" w:rsidP="006B63B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Τμήμα Τροχαίας Λεμεσού συνεχίζει τις εξετάσεις. </w:t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0242" w14:textId="77777777" w:rsidR="00B4700A" w:rsidRDefault="00B4700A" w:rsidP="00404DCD">
      <w:pPr>
        <w:spacing w:after="0" w:line="240" w:lineRule="auto"/>
      </w:pPr>
      <w:r>
        <w:separator/>
      </w:r>
    </w:p>
  </w:endnote>
  <w:endnote w:type="continuationSeparator" w:id="0">
    <w:p w14:paraId="378FE799" w14:textId="77777777" w:rsidR="00B4700A" w:rsidRDefault="00B4700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B63B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B63B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D836" w14:textId="77777777" w:rsidR="00B4700A" w:rsidRDefault="00B4700A" w:rsidP="00404DCD">
      <w:pPr>
        <w:spacing w:after="0" w:line="240" w:lineRule="auto"/>
      </w:pPr>
      <w:r>
        <w:separator/>
      </w:r>
    </w:p>
  </w:footnote>
  <w:footnote w:type="continuationSeparator" w:id="0">
    <w:p w14:paraId="7BF272A5" w14:textId="77777777" w:rsidR="00B4700A" w:rsidRDefault="00B4700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B6331C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B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540E0"/>
    <w:rsid w:val="00570F0A"/>
    <w:rsid w:val="005E3408"/>
    <w:rsid w:val="005E47A9"/>
    <w:rsid w:val="005E60F2"/>
    <w:rsid w:val="00600878"/>
    <w:rsid w:val="00612C3B"/>
    <w:rsid w:val="00636DD6"/>
    <w:rsid w:val="006A42B0"/>
    <w:rsid w:val="006A5A67"/>
    <w:rsid w:val="006B0D81"/>
    <w:rsid w:val="006B24E3"/>
    <w:rsid w:val="006B63B1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B62D0"/>
    <w:rsid w:val="008B6831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61AFE"/>
    <w:rsid w:val="00A93AE2"/>
    <w:rsid w:val="00AF65D5"/>
    <w:rsid w:val="00B10ADB"/>
    <w:rsid w:val="00B17137"/>
    <w:rsid w:val="00B36715"/>
    <w:rsid w:val="00B4700A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54177"/>
    <w:rsid w:val="00E67BC3"/>
    <w:rsid w:val="00E9625C"/>
    <w:rsid w:val="00EB412D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  <w:rsid w:val="00FE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1D39-3455-4B9A-B8C9-2778D232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2021-05-16T13:43:00Z</dcterms:created>
  <dcterms:modified xsi:type="dcterms:W3CDTF">2021-05-16T13:43:00Z</dcterms:modified>
</cp:coreProperties>
</file>